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BC" w:rsidRPr="00661A38" w:rsidRDefault="00FB16BC" w:rsidP="00AF65B1">
      <w:pPr>
        <w:spacing w:before="120" w:after="120"/>
        <w:jc w:val="both"/>
        <w:rPr>
          <w:rFonts w:cs="Arial"/>
          <w:sz w:val="24"/>
          <w:szCs w:val="24"/>
        </w:rPr>
      </w:pPr>
      <w:bookmarkStart w:id="0" w:name="_GoBack"/>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FB16BC" w:rsidRPr="00661A38" w:rsidRDefault="00FB16BC" w:rsidP="00AF65B1">
      <w:pPr>
        <w:spacing w:before="120" w:after="0"/>
        <w:contextualSpacing/>
        <w:jc w:val="both"/>
        <w:rPr>
          <w:rFonts w:cs="Arial"/>
          <w:sz w:val="24"/>
          <w:szCs w:val="24"/>
        </w:rPr>
      </w:pPr>
      <w:r w:rsidRPr="00661A38">
        <w:rPr>
          <w:rFonts w:cs="Arial"/>
          <w:sz w:val="24"/>
          <w:szCs w:val="24"/>
        </w:rPr>
        <w:t>Do grupy biernych zawodowo zaliczamy m.in.:</w:t>
      </w:r>
    </w:p>
    <w:p w:rsidR="00FB16BC" w:rsidRPr="00114603" w:rsidRDefault="00FB16BC" w:rsidP="00AF65B1">
      <w:pPr>
        <w:pStyle w:val="Akapitzlist"/>
        <w:numPr>
          <w:ilvl w:val="0"/>
          <w:numId w:val="1"/>
        </w:numPr>
        <w:spacing w:after="120"/>
        <w:ind w:left="425" w:hanging="425"/>
        <w:jc w:val="both"/>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FB16BC" w:rsidRPr="00114603" w:rsidRDefault="00FB16BC" w:rsidP="00AF65B1">
      <w:pPr>
        <w:pStyle w:val="Akapitzlist"/>
        <w:numPr>
          <w:ilvl w:val="0"/>
          <w:numId w:val="1"/>
        </w:numPr>
        <w:spacing w:before="120" w:after="120"/>
        <w:ind w:left="426" w:hanging="426"/>
        <w:jc w:val="both"/>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6866D5" w:rsidRDefault="00FB16BC" w:rsidP="00AF65B1">
      <w:pPr>
        <w:jc w:val="both"/>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r w:rsidR="00AF65B1">
        <w:rPr>
          <w:rFonts w:cs="Arial"/>
          <w:sz w:val="24"/>
          <w:szCs w:val="24"/>
        </w:rPr>
        <w:t>.</w:t>
      </w:r>
      <w:bookmarkEnd w:id="0"/>
    </w:p>
    <w:sectPr w:rsidR="0068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006866D5"/>
    <w:rsid w:val="00AF65B1"/>
    <w:rsid w:val="00FB1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EEA3E-0A03-41AB-9808-F9D2BF7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6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B16BC"/>
    <w:pPr>
      <w:ind w:left="720"/>
      <w:contextualSpacing/>
    </w:pPr>
  </w:style>
  <w:style w:type="character" w:customStyle="1" w:styleId="AkapitzlistZnak">
    <w:name w:val="Akapit z listą Znak"/>
    <w:link w:val="Akapitzlist"/>
    <w:uiPriority w:val="99"/>
    <w:locked/>
    <w:rsid w:val="00FB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 Adamidu</dc:creator>
  <cp:keywords/>
  <dc:description/>
  <cp:lastModifiedBy>Atena Adamidu</cp:lastModifiedBy>
  <cp:revision>2</cp:revision>
  <dcterms:created xsi:type="dcterms:W3CDTF">2018-09-27T09:12:00Z</dcterms:created>
  <dcterms:modified xsi:type="dcterms:W3CDTF">2018-09-27T09:14:00Z</dcterms:modified>
</cp:coreProperties>
</file>